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29" w:rsidRPr="00CA6ACB" w:rsidRDefault="00844629" w:rsidP="00844629">
      <w:pPr>
        <w:spacing w:after="0"/>
        <w:jc w:val="both"/>
        <w:rPr>
          <w:rFonts w:ascii="Arial Narrow" w:hAnsi="Arial Narrow"/>
          <w:b/>
          <w:szCs w:val="20"/>
          <w:lang w:val="en-GB"/>
        </w:rPr>
      </w:pPr>
      <w:r w:rsidRPr="00CA6ACB">
        <w:rPr>
          <w:rFonts w:ascii="Arial Narrow" w:hAnsi="Arial Narrow"/>
          <w:b/>
          <w:szCs w:val="20"/>
          <w:lang w:val="en-GB"/>
        </w:rPr>
        <w:t xml:space="preserve">Positioning of the school in the region </w:t>
      </w:r>
    </w:p>
    <w:p w:rsidR="00BC1BB4" w:rsidRDefault="00BC1BB4" w:rsidP="00194C59">
      <w:pPr>
        <w:pStyle w:val="Geenafstand"/>
        <w:jc w:val="both"/>
        <w:rPr>
          <w:rFonts w:ascii="Arial Narrow" w:hAnsi="Arial Narrow"/>
          <w:szCs w:val="20"/>
          <w:lang w:val="en-GB"/>
        </w:rPr>
      </w:pPr>
    </w:p>
    <w:p w:rsidR="00B35F0E" w:rsidRDefault="00844629" w:rsidP="00194C59">
      <w:pPr>
        <w:pStyle w:val="Geenafstand"/>
        <w:jc w:val="both"/>
        <w:rPr>
          <w:rFonts w:ascii="Arial Narrow" w:hAnsi="Arial Narrow"/>
          <w:szCs w:val="20"/>
          <w:lang w:val="en-GB"/>
        </w:rPr>
      </w:pPr>
      <w:r w:rsidRPr="00CA6ACB">
        <w:rPr>
          <w:rFonts w:ascii="Arial Narrow" w:hAnsi="Arial Narrow"/>
          <w:szCs w:val="20"/>
          <w:lang w:val="en-GB"/>
        </w:rPr>
        <w:t>Our society is at a turning point: the exciting times we live in, make our soc</w:t>
      </w:r>
      <w:r>
        <w:rPr>
          <w:rFonts w:ascii="Arial Narrow" w:hAnsi="Arial Narrow"/>
          <w:szCs w:val="20"/>
          <w:lang w:val="en-GB"/>
        </w:rPr>
        <w:t xml:space="preserve">iety unstable and vulnerable to </w:t>
      </w:r>
      <w:r w:rsidRPr="00CA6ACB">
        <w:rPr>
          <w:rFonts w:ascii="Arial Narrow" w:hAnsi="Arial Narrow"/>
          <w:szCs w:val="20"/>
          <w:lang w:val="en-GB"/>
        </w:rPr>
        <w:t>disruptions, but also</w:t>
      </w:r>
      <w:r>
        <w:rPr>
          <w:rFonts w:ascii="Arial Narrow" w:hAnsi="Arial Narrow"/>
          <w:szCs w:val="20"/>
          <w:lang w:val="en-GB"/>
        </w:rPr>
        <w:t xml:space="preserve"> </w:t>
      </w:r>
      <w:r w:rsidRPr="00CA6ACB">
        <w:rPr>
          <w:rFonts w:ascii="Arial Narrow" w:hAnsi="Arial Narrow"/>
          <w:szCs w:val="20"/>
          <w:lang w:val="en-GB"/>
        </w:rPr>
        <w:t xml:space="preserve">open the door for radical transformations. We do not find ourselves in an era of </w:t>
      </w:r>
      <w:r>
        <w:rPr>
          <w:rFonts w:ascii="Arial Narrow" w:hAnsi="Arial Narrow"/>
          <w:szCs w:val="20"/>
          <w:lang w:val="en-GB"/>
        </w:rPr>
        <w:t>change</w:t>
      </w:r>
      <w:r w:rsidRPr="00CA6ACB">
        <w:rPr>
          <w:rFonts w:ascii="Arial Narrow" w:hAnsi="Arial Narrow"/>
          <w:szCs w:val="20"/>
          <w:lang w:val="en-GB"/>
        </w:rPr>
        <w:t xml:space="preserve">, but in a change of eras. Old forms of governance and economic models become obsolete, </w:t>
      </w:r>
      <w:r>
        <w:rPr>
          <w:rFonts w:ascii="Arial Narrow" w:hAnsi="Arial Narrow"/>
          <w:szCs w:val="20"/>
          <w:lang w:val="en-GB"/>
        </w:rPr>
        <w:t>accelerated</w:t>
      </w:r>
      <w:r w:rsidRPr="00CA6ACB">
        <w:rPr>
          <w:rFonts w:ascii="Arial Narrow" w:hAnsi="Arial Narrow"/>
          <w:szCs w:val="20"/>
          <w:lang w:val="en-GB"/>
        </w:rPr>
        <w:t xml:space="preserve"> by, for example, the financial crisis, complex peace operations, the changing labour market, </w:t>
      </w:r>
      <w:r>
        <w:rPr>
          <w:rFonts w:ascii="Arial Narrow" w:hAnsi="Arial Narrow"/>
          <w:szCs w:val="20"/>
          <w:lang w:val="en-GB"/>
        </w:rPr>
        <w:t>globalization</w:t>
      </w:r>
      <w:r w:rsidRPr="00CA6ACB">
        <w:rPr>
          <w:rFonts w:ascii="Arial Narrow" w:hAnsi="Arial Narrow"/>
          <w:szCs w:val="20"/>
          <w:lang w:val="en-GB"/>
        </w:rPr>
        <w:t xml:space="preserve">, the shift to lifelong learning, the </w:t>
      </w:r>
      <w:r>
        <w:rPr>
          <w:rFonts w:ascii="Arial Narrow" w:hAnsi="Arial Narrow"/>
          <w:szCs w:val="20"/>
          <w:lang w:val="en-GB"/>
        </w:rPr>
        <w:t>emergence of new revenue models,</w:t>
      </w:r>
      <w:r w:rsidRPr="00CA6ACB">
        <w:rPr>
          <w:rFonts w:ascii="Arial Narrow" w:hAnsi="Arial Narrow"/>
          <w:szCs w:val="20"/>
          <w:lang w:val="en-GB"/>
        </w:rPr>
        <w:t xml:space="preserve"> robotics and </w:t>
      </w:r>
      <w:r>
        <w:rPr>
          <w:rFonts w:ascii="Arial Narrow" w:hAnsi="Arial Narrow"/>
          <w:szCs w:val="20"/>
          <w:lang w:val="en-GB"/>
        </w:rPr>
        <w:t>digitalisation</w:t>
      </w:r>
      <w:r w:rsidRPr="00CA6ACB">
        <w:rPr>
          <w:rFonts w:ascii="Arial Narrow" w:hAnsi="Arial Narrow"/>
          <w:szCs w:val="20"/>
          <w:lang w:val="en-GB"/>
        </w:rPr>
        <w:t xml:space="preserve">. A paradigm shift is going through an "anomaly" that leads to a crisis and then heralds a </w:t>
      </w:r>
      <w:r>
        <w:rPr>
          <w:rFonts w:ascii="Arial Narrow" w:hAnsi="Arial Narrow"/>
          <w:szCs w:val="20"/>
          <w:lang w:val="en-GB"/>
        </w:rPr>
        <w:t>new</w:t>
      </w:r>
      <w:r w:rsidRPr="00CA6ACB">
        <w:rPr>
          <w:rFonts w:ascii="Arial Narrow" w:hAnsi="Arial Narrow"/>
          <w:szCs w:val="20"/>
          <w:lang w:val="en-GB"/>
        </w:rPr>
        <w:t xml:space="preserve"> era. It begins with a realization that the existing paradigm no longer works properly. From that notion, many initiatives to explore new directions, arise. These initiatives have an incidental and ad hoc character initially, but gradually we discover new coherence and patterns in them. We don’t know the new paradigm yet, but do feel it. The new paradigm is about cooperation, networks, trust. A common</w:t>
      </w:r>
      <w:r>
        <w:rPr>
          <w:rFonts w:ascii="Arial Narrow" w:hAnsi="Arial Narrow"/>
          <w:szCs w:val="20"/>
          <w:lang w:val="en-GB"/>
        </w:rPr>
        <w:t xml:space="preserve"> </w:t>
      </w:r>
      <w:r w:rsidRPr="00CA6ACB">
        <w:rPr>
          <w:rFonts w:ascii="Arial Narrow" w:hAnsi="Arial Narrow"/>
          <w:szCs w:val="20"/>
          <w:lang w:val="en-GB"/>
        </w:rPr>
        <w:t>analysis is that we are at the tipping point of a hierarchical, top-down society into a sustainable, bottom-up network society. We do not yet know how this tilt will be elaborated concretely in, for example, the new role of various public institutions (besides education also care, law and the role of municipal, provincial and national government), which is currently the subject of an ongoing and intense public debate. All kinds of experiments simultaneously take place. For example, experiments in care with horizontally organized neighbourhood care, with much greater confidence in the self-organizing ability of people in the workplace and a much smaller role for managers in number and responsibility. Other examples are: the new way of construction: pure durable, and much more in cooperation with the residents and less dictated by zoning and property developers.</w:t>
      </w:r>
      <w:r w:rsidR="00B35F0E">
        <w:rPr>
          <w:rFonts w:ascii="Arial Narrow" w:hAnsi="Arial Narrow"/>
          <w:szCs w:val="20"/>
          <w:lang w:val="en-GB"/>
        </w:rPr>
        <w:t xml:space="preserve"> </w:t>
      </w:r>
      <w:r w:rsidR="00B35F0E" w:rsidRPr="00CA6ACB">
        <w:rPr>
          <w:rFonts w:ascii="Arial Narrow" w:hAnsi="Arial Narrow"/>
          <w:szCs w:val="20"/>
          <w:lang w:val="en-GB"/>
        </w:rPr>
        <w:t>.</w:t>
      </w:r>
      <w:r w:rsidR="00B35F0E">
        <w:rPr>
          <w:rFonts w:ascii="Arial Narrow" w:hAnsi="Arial Narrow"/>
          <w:szCs w:val="20"/>
          <w:lang w:val="en-GB"/>
        </w:rPr>
        <w:t xml:space="preserve"> Also in the education systems we feel the need for a change. Educational </w:t>
      </w:r>
      <w:proofErr w:type="spellStart"/>
      <w:r w:rsidR="00B35F0E">
        <w:rPr>
          <w:rFonts w:ascii="Arial Narrow" w:hAnsi="Arial Narrow"/>
          <w:szCs w:val="20"/>
          <w:lang w:val="en-GB"/>
        </w:rPr>
        <w:t>organistion</w:t>
      </w:r>
      <w:r w:rsidR="00B35F0E">
        <w:rPr>
          <w:rFonts w:ascii="Arial Narrow" w:hAnsi="Arial Narrow"/>
          <w:szCs w:val="20"/>
          <w:lang w:val="en-GB"/>
        </w:rPr>
        <w:t>s</w:t>
      </w:r>
      <w:proofErr w:type="spellEnd"/>
      <w:r w:rsidR="00B35F0E">
        <w:rPr>
          <w:rFonts w:ascii="Arial Narrow" w:hAnsi="Arial Narrow"/>
          <w:szCs w:val="20"/>
          <w:lang w:val="en-GB"/>
        </w:rPr>
        <w:t xml:space="preserve"> in particular prepare youngsters to find their way in this turning society. Education system itself should be adapted and show that the school is an </w:t>
      </w:r>
      <w:proofErr w:type="spellStart"/>
      <w:r w:rsidR="00B35F0E">
        <w:rPr>
          <w:rFonts w:ascii="Arial Narrow" w:hAnsi="Arial Narrow"/>
          <w:szCs w:val="20"/>
          <w:lang w:val="en-GB"/>
        </w:rPr>
        <w:t>organistion</w:t>
      </w:r>
      <w:proofErr w:type="spellEnd"/>
      <w:r w:rsidR="00B35F0E">
        <w:rPr>
          <w:rFonts w:ascii="Arial Narrow" w:hAnsi="Arial Narrow"/>
          <w:szCs w:val="20"/>
          <w:lang w:val="en-GB"/>
        </w:rPr>
        <w:t xml:space="preserve"> embedded in a powerful environment, a region that also impacts the position of the school</w:t>
      </w:r>
    </w:p>
    <w:p w:rsidR="00844629" w:rsidRDefault="00844629" w:rsidP="00844629">
      <w:pPr>
        <w:pStyle w:val="Geenafstand"/>
        <w:ind w:left="2124"/>
        <w:jc w:val="both"/>
        <w:rPr>
          <w:rFonts w:ascii="Arial Narrow" w:hAnsi="Arial Narrow"/>
          <w:szCs w:val="20"/>
          <w:lang w:val="en-GB"/>
        </w:rPr>
      </w:pPr>
    </w:p>
    <w:p w:rsidR="00844629" w:rsidRPr="00CA6ACB" w:rsidRDefault="00844629" w:rsidP="00194C59">
      <w:pPr>
        <w:pStyle w:val="Geenafstand"/>
        <w:jc w:val="both"/>
        <w:rPr>
          <w:rFonts w:ascii="Arial Narrow" w:hAnsi="Arial Narrow"/>
          <w:szCs w:val="20"/>
          <w:lang w:val="en-GB"/>
        </w:rPr>
      </w:pPr>
      <w:bookmarkStart w:id="0" w:name="_GoBack"/>
      <w:bookmarkEnd w:id="0"/>
      <w:r>
        <w:rPr>
          <w:rFonts w:ascii="Arial Narrow" w:hAnsi="Arial Narrow"/>
          <w:szCs w:val="20"/>
          <w:lang w:val="en-GB"/>
        </w:rPr>
        <w:t xml:space="preserve">The </w:t>
      </w:r>
      <w:r w:rsidRPr="00CA6ACB">
        <w:rPr>
          <w:rFonts w:ascii="Arial Narrow" w:hAnsi="Arial Narrow"/>
          <w:szCs w:val="20"/>
          <w:lang w:val="en-GB"/>
        </w:rPr>
        <w:t>new paradigm is not here yet. We therefore cannot derive crystallized future models or blueprints yet. Directors of educational institutions are challenged to provide guidance in this world of uncertainties. At the same time, the store should – with today 'products'- remain open. Hence, we have developed within this Erasmus+ project, multiple models and tools to support this</w:t>
      </w:r>
      <w:r>
        <w:rPr>
          <w:rFonts w:ascii="Arial Narrow" w:hAnsi="Arial Narrow"/>
          <w:szCs w:val="20"/>
          <w:lang w:val="en-GB"/>
        </w:rPr>
        <w:t xml:space="preserve"> </w:t>
      </w:r>
      <w:r w:rsidRPr="00CA6ACB">
        <w:rPr>
          <w:rFonts w:ascii="Arial Narrow" w:hAnsi="Arial Narrow"/>
          <w:szCs w:val="20"/>
          <w:lang w:val="en-GB"/>
        </w:rPr>
        <w:t>change.</w:t>
      </w:r>
    </w:p>
    <w:p w:rsidR="00844629" w:rsidRPr="00CA6ACB" w:rsidRDefault="00844629" w:rsidP="00844629">
      <w:pPr>
        <w:spacing w:after="0"/>
        <w:jc w:val="both"/>
        <w:rPr>
          <w:rFonts w:ascii="Arial Narrow" w:hAnsi="Arial Narrow"/>
          <w:szCs w:val="20"/>
          <w:lang w:val="en-GB"/>
        </w:rPr>
      </w:pPr>
    </w:p>
    <w:p w:rsidR="00844629" w:rsidRPr="00CA6ACB" w:rsidRDefault="00844629" w:rsidP="00844629">
      <w:pPr>
        <w:spacing w:after="0"/>
        <w:jc w:val="both"/>
        <w:rPr>
          <w:rFonts w:ascii="Arial Narrow" w:hAnsi="Arial Narrow"/>
          <w:szCs w:val="20"/>
          <w:lang w:val="en-GB"/>
        </w:rPr>
      </w:pPr>
      <w:r>
        <w:rPr>
          <w:rFonts w:ascii="Arial Narrow" w:hAnsi="Arial Narrow"/>
          <w:szCs w:val="20"/>
          <w:lang w:val="en-GB"/>
        </w:rPr>
        <w:t>The below descriptions are</w:t>
      </w:r>
      <w:r w:rsidRPr="00CA6ACB">
        <w:rPr>
          <w:rFonts w:ascii="Arial Narrow" w:hAnsi="Arial Narrow"/>
          <w:szCs w:val="20"/>
          <w:lang w:val="en-GB"/>
        </w:rPr>
        <w:t xml:space="preserve"> </w:t>
      </w:r>
      <w:r>
        <w:rPr>
          <w:rFonts w:ascii="Arial Narrow" w:hAnsi="Arial Narrow"/>
          <w:szCs w:val="20"/>
          <w:lang w:val="en-GB"/>
        </w:rPr>
        <w:t xml:space="preserve">parts of </w:t>
      </w:r>
      <w:r w:rsidRPr="00CA6ACB">
        <w:rPr>
          <w:rFonts w:ascii="Arial Narrow" w:hAnsi="Arial Narrow"/>
          <w:szCs w:val="20"/>
          <w:lang w:val="en-GB"/>
        </w:rPr>
        <w:t>a recipe for this challenging task. All steps refer to the elaborations in the document ‘the intellectual outputs’.</w:t>
      </w:r>
    </w:p>
    <w:p w:rsidR="00844629" w:rsidRPr="00CA6ACB" w:rsidRDefault="00844629" w:rsidP="00844629">
      <w:pPr>
        <w:pStyle w:val="Geenafstand"/>
        <w:ind w:left="2124" w:hanging="2124"/>
        <w:jc w:val="both"/>
        <w:rPr>
          <w:rFonts w:ascii="Arial Narrow" w:hAnsi="Arial Narrow"/>
          <w:szCs w:val="20"/>
          <w:lang w:val="en-GB"/>
        </w:rPr>
      </w:pPr>
    </w:p>
    <w:p w:rsidR="00844629" w:rsidRPr="00A87DD9" w:rsidRDefault="00844629" w:rsidP="00844629">
      <w:pPr>
        <w:jc w:val="both"/>
        <w:rPr>
          <w:rFonts w:ascii="Arial Narrow" w:hAnsi="Arial Narrow"/>
          <w:b/>
          <w:szCs w:val="20"/>
          <w:lang w:val="nl-NL"/>
        </w:rPr>
      </w:pPr>
      <w:r w:rsidRPr="00A87DD9">
        <w:rPr>
          <w:rFonts w:ascii="Arial Narrow" w:hAnsi="Arial Narrow"/>
          <w:b/>
          <w:szCs w:val="20"/>
          <w:lang w:val="nl-NL"/>
        </w:rPr>
        <w:t>The partners:</w:t>
      </w:r>
    </w:p>
    <w:p w:rsidR="00844629" w:rsidRPr="00A87DD9" w:rsidRDefault="00844629" w:rsidP="00844629">
      <w:pPr>
        <w:spacing w:after="0" w:line="240" w:lineRule="auto"/>
        <w:jc w:val="both"/>
        <w:rPr>
          <w:rFonts w:ascii="Arial Narrow" w:eastAsia="Times New Roman" w:hAnsi="Arial Narrow" w:cs="Arial"/>
          <w:b/>
          <w:szCs w:val="20"/>
          <w:lang w:val="nl-NL"/>
        </w:rPr>
      </w:pPr>
      <w:r>
        <w:rPr>
          <w:rFonts w:ascii="Arial Narrow" w:eastAsia="Times New Roman" w:hAnsi="Arial Narrow" w:cs="Arial"/>
          <w:b/>
          <w:szCs w:val="20"/>
          <w:lang w:val="nl-NL"/>
        </w:rPr>
        <w:t>Stichting AOC Terra Groningen</w:t>
      </w:r>
      <w:r w:rsidRPr="00A87DD9">
        <w:rPr>
          <w:rFonts w:ascii="Arial Narrow" w:eastAsia="Times New Roman" w:hAnsi="Arial Narrow" w:cs="Arial"/>
          <w:b/>
          <w:szCs w:val="20"/>
          <w:lang w:val="nl-NL"/>
        </w:rPr>
        <w:tab/>
      </w:r>
      <w:r w:rsidRPr="00A87DD9">
        <w:rPr>
          <w:rFonts w:ascii="Arial Narrow" w:eastAsia="Times New Roman" w:hAnsi="Arial Narrow" w:cs="Arial"/>
          <w:b/>
          <w:szCs w:val="20"/>
          <w:lang w:val="nl-NL"/>
        </w:rPr>
        <w:tab/>
      </w:r>
      <w:r w:rsidRPr="00A87DD9">
        <w:rPr>
          <w:rFonts w:ascii="Arial Narrow" w:eastAsia="Times New Roman" w:hAnsi="Arial Narrow" w:cs="Arial"/>
          <w:b/>
          <w:szCs w:val="20"/>
          <w:lang w:val="nl-NL"/>
        </w:rPr>
        <w:tab/>
        <w:t>The Netherlands</w:t>
      </w:r>
    </w:p>
    <w:p w:rsidR="00844629" w:rsidRPr="00A87DD9" w:rsidRDefault="00844629" w:rsidP="00844629">
      <w:pPr>
        <w:spacing w:after="0"/>
        <w:jc w:val="both"/>
        <w:rPr>
          <w:rFonts w:ascii="Arial Narrow" w:hAnsi="Arial Narrow" w:cs="Arial"/>
          <w:b/>
          <w:szCs w:val="20"/>
          <w:lang w:val="nl-NL"/>
        </w:rPr>
      </w:pPr>
      <w:r>
        <w:rPr>
          <w:rFonts w:ascii="Arial Narrow" w:hAnsi="Arial Narrow" w:cs="Arial"/>
          <w:b/>
          <w:szCs w:val="20"/>
          <w:lang w:val="nl-NL"/>
        </w:rPr>
        <w:t>Hanzehogeschool Groningen</w:t>
      </w:r>
      <w:r w:rsidRPr="00A87DD9">
        <w:rPr>
          <w:rFonts w:ascii="Arial Narrow" w:hAnsi="Arial Narrow" w:cs="Arial"/>
          <w:b/>
          <w:szCs w:val="20"/>
          <w:lang w:val="nl-NL"/>
        </w:rPr>
        <w:tab/>
      </w:r>
      <w:r w:rsidRPr="00A87DD9">
        <w:rPr>
          <w:rFonts w:ascii="Arial Narrow" w:hAnsi="Arial Narrow" w:cs="Arial"/>
          <w:b/>
          <w:szCs w:val="20"/>
          <w:lang w:val="nl-NL"/>
        </w:rPr>
        <w:tab/>
      </w:r>
      <w:r w:rsidRPr="00A87DD9">
        <w:rPr>
          <w:rFonts w:ascii="Arial Narrow" w:hAnsi="Arial Narrow" w:cs="Arial"/>
          <w:b/>
          <w:szCs w:val="20"/>
          <w:lang w:val="nl-NL"/>
        </w:rPr>
        <w:tab/>
      </w:r>
      <w:r w:rsidRPr="00A87DD9">
        <w:rPr>
          <w:rFonts w:ascii="Arial Narrow" w:hAnsi="Arial Narrow" w:cs="Arial"/>
          <w:b/>
          <w:szCs w:val="20"/>
          <w:lang w:val="nl-NL"/>
        </w:rPr>
        <w:tab/>
        <w:t>The Netherlands</w:t>
      </w:r>
    </w:p>
    <w:p w:rsidR="00844629" w:rsidRPr="00A87DD9" w:rsidRDefault="00844629" w:rsidP="00844629">
      <w:pPr>
        <w:spacing w:after="0"/>
        <w:jc w:val="both"/>
        <w:rPr>
          <w:rFonts w:ascii="Arial Narrow" w:hAnsi="Arial Narrow"/>
          <w:b/>
          <w:szCs w:val="20"/>
          <w:lang w:val="nl-NL"/>
        </w:rPr>
      </w:pPr>
      <w:r w:rsidRPr="00A87DD9">
        <w:rPr>
          <w:rFonts w:ascii="Arial Narrow" w:hAnsi="Arial Narrow" w:cs="Arial"/>
          <w:b/>
          <w:szCs w:val="20"/>
          <w:lang w:val="nl-NL"/>
        </w:rPr>
        <w:t>Gebiedscoöperatie Westerkwartier</w:t>
      </w:r>
      <w:r w:rsidRPr="00A87DD9">
        <w:rPr>
          <w:rFonts w:ascii="Arial Narrow" w:hAnsi="Arial Narrow" w:cs="Arial"/>
          <w:b/>
          <w:szCs w:val="20"/>
          <w:lang w:val="nl-NL"/>
        </w:rPr>
        <w:tab/>
      </w:r>
      <w:r w:rsidRPr="00A87DD9">
        <w:rPr>
          <w:rFonts w:ascii="Arial Narrow" w:hAnsi="Arial Narrow" w:cs="Arial"/>
          <w:b/>
          <w:szCs w:val="20"/>
          <w:lang w:val="nl-NL"/>
        </w:rPr>
        <w:tab/>
      </w:r>
      <w:r w:rsidRPr="00A87DD9">
        <w:rPr>
          <w:rFonts w:ascii="Arial Narrow" w:hAnsi="Arial Narrow" w:cs="Arial"/>
          <w:b/>
          <w:szCs w:val="20"/>
          <w:lang w:val="nl-NL"/>
        </w:rPr>
        <w:tab/>
        <w:t>The Netherlands</w:t>
      </w:r>
      <w:r w:rsidRPr="00A87DD9">
        <w:rPr>
          <w:rFonts w:ascii="Arial Narrow" w:hAnsi="Arial Narrow"/>
          <w:b/>
          <w:szCs w:val="20"/>
          <w:lang w:val="nl-NL"/>
        </w:rPr>
        <w:t xml:space="preserve"> </w:t>
      </w:r>
    </w:p>
    <w:p w:rsidR="00844629" w:rsidRPr="00A87DD9" w:rsidRDefault="00844629" w:rsidP="00844629">
      <w:pPr>
        <w:spacing w:after="0"/>
        <w:jc w:val="both"/>
        <w:rPr>
          <w:rFonts w:ascii="Arial Narrow" w:hAnsi="Arial Narrow" w:cs="Arial"/>
          <w:b/>
          <w:szCs w:val="20"/>
          <w:lang w:val="nl-NL"/>
        </w:rPr>
      </w:pPr>
      <w:r w:rsidRPr="00A87DD9">
        <w:rPr>
          <w:rFonts w:ascii="Arial Narrow" w:hAnsi="Arial Narrow" w:cs="Arial"/>
          <w:b/>
          <w:szCs w:val="20"/>
          <w:lang w:val="nl-NL"/>
        </w:rPr>
        <w:t xml:space="preserve">Vives University College; Katholieke Hogeschool Vives Zuid </w:t>
      </w:r>
      <w:r>
        <w:rPr>
          <w:rFonts w:ascii="Arial Narrow" w:hAnsi="Arial Narrow" w:cs="Arial"/>
          <w:b/>
          <w:szCs w:val="20"/>
          <w:lang w:val="nl-NL"/>
        </w:rPr>
        <w:t>(Kortrijk)</w:t>
      </w:r>
      <w:r w:rsidRPr="00A87DD9">
        <w:rPr>
          <w:rFonts w:ascii="Arial Narrow" w:hAnsi="Arial Narrow" w:cs="Arial"/>
          <w:b/>
          <w:szCs w:val="20"/>
          <w:lang w:val="nl-NL"/>
        </w:rPr>
        <w:tab/>
        <w:t>Belgium</w:t>
      </w:r>
    </w:p>
    <w:p w:rsidR="00844629" w:rsidRPr="00CA6ACB" w:rsidRDefault="003E716B" w:rsidP="00844629">
      <w:pPr>
        <w:spacing w:after="0"/>
        <w:jc w:val="both"/>
        <w:rPr>
          <w:rFonts w:ascii="Arial Narrow" w:hAnsi="Arial Narrow" w:cs="Arial"/>
          <w:b/>
          <w:szCs w:val="20"/>
          <w:lang w:val="en-GB"/>
        </w:rPr>
      </w:pPr>
      <w:r w:rsidRPr="003E716B">
        <w:rPr>
          <w:rFonts w:ascii="Arial Narrow" w:hAnsi="Arial Narrow" w:cs="Arial"/>
          <w:b/>
          <w:szCs w:val="20"/>
        </w:rPr>
        <w:t>Västra G</w:t>
      </w:r>
      <w:r w:rsidR="00844629" w:rsidRPr="003E716B">
        <w:rPr>
          <w:rFonts w:ascii="Arial Narrow" w:hAnsi="Arial Narrow" w:cs="Arial"/>
          <w:b/>
          <w:szCs w:val="20"/>
        </w:rPr>
        <w:t>ötalandsregionen</w:t>
      </w:r>
      <w:r w:rsidR="00844629">
        <w:rPr>
          <w:rFonts w:ascii="Arial Narrow" w:hAnsi="Arial Narrow" w:cs="Arial"/>
          <w:b/>
          <w:szCs w:val="20"/>
          <w:lang w:val="en-GB"/>
        </w:rPr>
        <w:t>, Naturbruksförvaltningen</w:t>
      </w:r>
      <w:r w:rsidR="00844629" w:rsidRPr="00CA6ACB">
        <w:rPr>
          <w:rFonts w:ascii="Arial Narrow" w:hAnsi="Arial Narrow" w:cs="Arial"/>
          <w:b/>
          <w:szCs w:val="20"/>
          <w:lang w:val="en-GB"/>
        </w:rPr>
        <w:tab/>
      </w:r>
      <w:r w:rsidR="00844629" w:rsidRPr="00CA6ACB">
        <w:rPr>
          <w:rFonts w:ascii="Arial Narrow" w:hAnsi="Arial Narrow" w:cs="Arial"/>
          <w:b/>
          <w:szCs w:val="20"/>
          <w:lang w:val="en-GB"/>
        </w:rPr>
        <w:tab/>
        <w:t>Sweden</w:t>
      </w:r>
    </w:p>
    <w:p w:rsidR="00844629" w:rsidRPr="00CA6ACB" w:rsidRDefault="00844629" w:rsidP="00844629">
      <w:pPr>
        <w:spacing w:after="0"/>
        <w:jc w:val="both"/>
        <w:rPr>
          <w:rFonts w:ascii="Arial Narrow" w:hAnsi="Arial Narrow" w:cs="Arial"/>
          <w:b/>
          <w:szCs w:val="20"/>
          <w:lang w:val="en-GB"/>
        </w:rPr>
      </w:pPr>
      <w:r w:rsidRPr="00CA6ACB">
        <w:rPr>
          <w:rFonts w:ascii="Arial Narrow" w:hAnsi="Arial Narrow" w:cs="Arial"/>
          <w:b/>
          <w:szCs w:val="20"/>
          <w:lang w:val="en-GB"/>
        </w:rPr>
        <w:t>Department of Education, Social P</w:t>
      </w:r>
      <w:r>
        <w:rPr>
          <w:rFonts w:ascii="Arial Narrow" w:hAnsi="Arial Narrow" w:cs="Arial"/>
          <w:b/>
          <w:szCs w:val="20"/>
          <w:lang w:val="en-GB"/>
        </w:rPr>
        <w:t>sychology and Language (Skövde)</w:t>
      </w:r>
      <w:r>
        <w:rPr>
          <w:rFonts w:ascii="Arial Narrow" w:hAnsi="Arial Narrow" w:cs="Arial"/>
          <w:b/>
          <w:szCs w:val="20"/>
          <w:lang w:val="en-GB"/>
        </w:rPr>
        <w:tab/>
      </w:r>
      <w:r w:rsidRPr="00CA6ACB">
        <w:rPr>
          <w:rFonts w:ascii="Arial Narrow" w:hAnsi="Arial Narrow" w:cs="Arial"/>
          <w:b/>
          <w:szCs w:val="20"/>
          <w:lang w:val="en-GB"/>
        </w:rPr>
        <w:t>Sweden</w:t>
      </w:r>
    </w:p>
    <w:p w:rsidR="00F0410B" w:rsidRPr="003E716B" w:rsidRDefault="00F0410B" w:rsidP="00844629">
      <w:pPr>
        <w:jc w:val="both"/>
        <w:rPr>
          <w:lang w:val="en-US"/>
        </w:rPr>
      </w:pPr>
    </w:p>
    <w:sectPr w:rsidR="00F0410B" w:rsidRPr="003E71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59" w:rsidRDefault="00194C59" w:rsidP="00194C59">
      <w:pPr>
        <w:spacing w:after="0" w:line="240" w:lineRule="auto"/>
      </w:pPr>
      <w:r>
        <w:separator/>
      </w:r>
    </w:p>
  </w:endnote>
  <w:endnote w:type="continuationSeparator" w:id="0">
    <w:p w:rsidR="00194C59" w:rsidRDefault="00194C59" w:rsidP="0019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59" w:rsidRDefault="00194C59" w:rsidP="00194C59">
      <w:pPr>
        <w:spacing w:after="0" w:line="240" w:lineRule="auto"/>
      </w:pPr>
      <w:r>
        <w:separator/>
      </w:r>
    </w:p>
  </w:footnote>
  <w:footnote w:type="continuationSeparator" w:id="0">
    <w:p w:rsidR="00194C59" w:rsidRDefault="00194C59" w:rsidP="00194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59" w:rsidRDefault="00194C59">
    <w:pPr>
      <w:pStyle w:val="Koptekst"/>
    </w:pPr>
    <w:r>
      <w:rPr>
        <w:noProof/>
        <w:lang w:val="nl-NL" w:eastAsia="nl-NL"/>
      </w:rPr>
      <w:drawing>
        <wp:inline distT="0" distB="0" distL="0" distR="0" wp14:anchorId="17387BBB" wp14:editId="6CEF7EBC">
          <wp:extent cx="1766908" cy="1348740"/>
          <wp:effectExtent l="0" t="0" r="508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png"/>
                  <pic:cNvPicPr/>
                </pic:nvPicPr>
                <pic:blipFill>
                  <a:blip r:embed="rId1">
                    <a:extLst>
                      <a:ext uri="{28A0092B-C50C-407E-A947-70E740481C1C}">
                        <a14:useLocalDpi xmlns:a14="http://schemas.microsoft.com/office/drawing/2010/main" val="0"/>
                      </a:ext>
                    </a:extLst>
                  </a:blip>
                  <a:stretch>
                    <a:fillRect/>
                  </a:stretch>
                </pic:blipFill>
                <pic:spPr>
                  <a:xfrm>
                    <a:off x="0" y="0"/>
                    <a:ext cx="1767622" cy="1349285"/>
                  </a:xfrm>
                  <a:prstGeom prst="rect">
                    <a:avLst/>
                  </a:prstGeom>
                </pic:spPr>
              </pic:pic>
            </a:graphicData>
          </a:graphic>
        </wp:inline>
      </w:drawing>
    </w:r>
    <w:r>
      <w:rPr>
        <w:noProof/>
        <w:lang w:val="nl-NL" w:eastAsia="nl-NL"/>
      </w:rPr>
      <w:drawing>
        <wp:inline distT="0" distB="0" distL="0" distR="0" wp14:anchorId="108B702F" wp14:editId="505B6615">
          <wp:extent cx="2324100" cy="663709"/>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extLst>
                      <a:ext uri="{28A0092B-C50C-407E-A947-70E740481C1C}">
                        <a14:useLocalDpi xmlns:a14="http://schemas.microsoft.com/office/drawing/2010/main" val="0"/>
                      </a:ext>
                    </a:extLst>
                  </a:blip>
                  <a:stretch>
                    <a:fillRect/>
                  </a:stretch>
                </pic:blipFill>
                <pic:spPr>
                  <a:xfrm>
                    <a:off x="0" y="0"/>
                    <a:ext cx="2324100" cy="663709"/>
                  </a:xfrm>
                  <a:prstGeom prst="rect">
                    <a:avLst/>
                  </a:prstGeom>
                </pic:spPr>
              </pic:pic>
            </a:graphicData>
          </a:graphic>
        </wp:inline>
      </w:drawing>
    </w:r>
    <w:r>
      <w:rPr>
        <w:noProof/>
        <w:lang w:val="nl-NL" w:eastAsia="nl-NL"/>
      </w:rPr>
      <w:drawing>
        <wp:inline distT="0" distB="0" distL="0" distR="0" wp14:anchorId="1BDC2572" wp14:editId="67953A30">
          <wp:extent cx="1405128" cy="1453896"/>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lus-n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5128" cy="14538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29"/>
    <w:rsid w:val="00025852"/>
    <w:rsid w:val="00194C59"/>
    <w:rsid w:val="003E716B"/>
    <w:rsid w:val="00844629"/>
    <w:rsid w:val="00B35F0E"/>
    <w:rsid w:val="00BC1BB4"/>
    <w:rsid w:val="00F04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onneke,No Spacing1,Geen afstand1,Calibri,Gemiddeld raster 21,Ton Stok,Muis,No Spacing"/>
    <w:link w:val="GeenafstandChar"/>
    <w:uiPriority w:val="1"/>
    <w:qFormat/>
    <w:rsid w:val="00844629"/>
    <w:pPr>
      <w:spacing w:after="0" w:line="240" w:lineRule="auto"/>
    </w:pPr>
    <w:rPr>
      <w:rFonts w:ascii="Arial" w:hAnsi="Arial"/>
      <w:sz w:val="20"/>
      <w:lang w:val="nl-NL"/>
    </w:rPr>
  </w:style>
  <w:style w:type="character" w:customStyle="1" w:styleId="GeenafstandChar">
    <w:name w:val="Geen afstand Char"/>
    <w:aliases w:val="Gonneke Char,No Spacing1 Char,Geen afstand1 Char,Calibri Char,Gemiddeld raster 21 Char,Ton Stok Char,Muis Char,No Spacing Char"/>
    <w:basedOn w:val="Standaardalinea-lettertype"/>
    <w:link w:val="Geenafstand"/>
    <w:uiPriority w:val="1"/>
    <w:rsid w:val="00844629"/>
    <w:rPr>
      <w:rFonts w:ascii="Arial" w:hAnsi="Arial"/>
      <w:sz w:val="20"/>
      <w:lang w:val="nl-NL"/>
    </w:rPr>
  </w:style>
  <w:style w:type="paragraph" w:styleId="Koptekst">
    <w:name w:val="header"/>
    <w:basedOn w:val="Standaard"/>
    <w:link w:val="KoptekstChar"/>
    <w:uiPriority w:val="99"/>
    <w:unhideWhenUsed/>
    <w:rsid w:val="00194C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C59"/>
  </w:style>
  <w:style w:type="paragraph" w:styleId="Voettekst">
    <w:name w:val="footer"/>
    <w:basedOn w:val="Standaard"/>
    <w:link w:val="VoettekstChar"/>
    <w:uiPriority w:val="99"/>
    <w:unhideWhenUsed/>
    <w:rsid w:val="00194C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4C59"/>
  </w:style>
  <w:style w:type="paragraph" w:styleId="Ballontekst">
    <w:name w:val="Balloon Text"/>
    <w:basedOn w:val="Standaard"/>
    <w:link w:val="BallontekstChar"/>
    <w:uiPriority w:val="99"/>
    <w:semiHidden/>
    <w:unhideWhenUsed/>
    <w:rsid w:val="00194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onneke,No Spacing1,Geen afstand1,Calibri,Gemiddeld raster 21,Ton Stok,Muis,No Spacing"/>
    <w:link w:val="GeenafstandChar"/>
    <w:uiPriority w:val="1"/>
    <w:qFormat/>
    <w:rsid w:val="00844629"/>
    <w:pPr>
      <w:spacing w:after="0" w:line="240" w:lineRule="auto"/>
    </w:pPr>
    <w:rPr>
      <w:rFonts w:ascii="Arial" w:hAnsi="Arial"/>
      <w:sz w:val="20"/>
      <w:lang w:val="nl-NL"/>
    </w:rPr>
  </w:style>
  <w:style w:type="character" w:customStyle="1" w:styleId="GeenafstandChar">
    <w:name w:val="Geen afstand Char"/>
    <w:aliases w:val="Gonneke Char,No Spacing1 Char,Geen afstand1 Char,Calibri Char,Gemiddeld raster 21 Char,Ton Stok Char,Muis Char,No Spacing Char"/>
    <w:basedOn w:val="Standaardalinea-lettertype"/>
    <w:link w:val="Geenafstand"/>
    <w:uiPriority w:val="1"/>
    <w:rsid w:val="00844629"/>
    <w:rPr>
      <w:rFonts w:ascii="Arial" w:hAnsi="Arial"/>
      <w:sz w:val="20"/>
      <w:lang w:val="nl-NL"/>
    </w:rPr>
  </w:style>
  <w:style w:type="paragraph" w:styleId="Koptekst">
    <w:name w:val="header"/>
    <w:basedOn w:val="Standaard"/>
    <w:link w:val="KoptekstChar"/>
    <w:uiPriority w:val="99"/>
    <w:unhideWhenUsed/>
    <w:rsid w:val="00194C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C59"/>
  </w:style>
  <w:style w:type="paragraph" w:styleId="Voettekst">
    <w:name w:val="footer"/>
    <w:basedOn w:val="Standaard"/>
    <w:link w:val="VoettekstChar"/>
    <w:uiPriority w:val="99"/>
    <w:unhideWhenUsed/>
    <w:rsid w:val="00194C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4C59"/>
  </w:style>
  <w:style w:type="paragraph" w:styleId="Ballontekst">
    <w:name w:val="Balloon Text"/>
    <w:basedOn w:val="Standaard"/>
    <w:link w:val="BallontekstChar"/>
    <w:uiPriority w:val="99"/>
    <w:semiHidden/>
    <w:unhideWhenUsed/>
    <w:rsid w:val="00194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F571654E</Template>
  <TotalTime>14</TotalTime>
  <Pages>1</Pages>
  <Words>490</Words>
  <Characters>2699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Dóczi</dc:creator>
  <cp:keywords/>
  <dc:description/>
  <cp:lastModifiedBy>Evelien Kist</cp:lastModifiedBy>
  <cp:revision>5</cp:revision>
  <dcterms:created xsi:type="dcterms:W3CDTF">2018-04-14T08:05:00Z</dcterms:created>
  <dcterms:modified xsi:type="dcterms:W3CDTF">2018-04-18T12:52:00Z</dcterms:modified>
</cp:coreProperties>
</file>